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46A5FCF6"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1553A7">
              <w:rPr>
                <w:rFonts w:ascii="Times New Roman" w:hAnsi="Times New Roman" w:cs="Times New Roman"/>
                <w:color w:val="FF0000"/>
                <w:sz w:val="24"/>
                <w:szCs w:val="24"/>
              </w:rPr>
              <w:t>FY 22-</w:t>
            </w:r>
            <w:r w:rsidR="00763CED">
              <w:rPr>
                <w:rFonts w:ascii="Times New Roman" w:hAnsi="Times New Roman" w:cs="Times New Roman"/>
                <w:color w:val="FF0000"/>
                <w:sz w:val="24"/>
                <w:szCs w:val="24"/>
              </w:rPr>
              <w:t>3</w:t>
            </w:r>
            <w:r w:rsidR="00696F4C">
              <w:rPr>
                <w:rFonts w:ascii="Times New Roman" w:hAnsi="Times New Roman" w:cs="Times New Roman"/>
                <w:color w:val="FF0000"/>
                <w:sz w:val="24"/>
                <w:szCs w:val="24"/>
              </w:rPr>
              <w:t>7</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4DD72E6F"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827885">
              <w:rPr>
                <w:rFonts w:ascii="Times New Roman" w:hAnsi="Times New Roman" w:cs="Times New Roman"/>
                <w:b/>
                <w:sz w:val="24"/>
                <w:szCs w:val="24"/>
              </w:rPr>
              <w:t>7 September</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392291AC" w:rsidR="00A02AF1" w:rsidRPr="00214014" w:rsidRDefault="00A8161F" w:rsidP="002B1B7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827885">
              <w:rPr>
                <w:rFonts w:ascii="Times New Roman" w:hAnsi="Times New Roman" w:cs="Times New Roman"/>
                <w:b/>
                <w:sz w:val="28"/>
              </w:rPr>
              <w:t>174</w:t>
            </w:r>
            <w:r w:rsidR="00827885" w:rsidRPr="00827885">
              <w:rPr>
                <w:rFonts w:ascii="Times New Roman" w:hAnsi="Times New Roman" w:cs="Times New Roman"/>
                <w:b/>
                <w:sz w:val="28"/>
                <w:vertAlign w:val="superscript"/>
              </w:rPr>
              <w:t>th</w:t>
            </w:r>
            <w:r w:rsidR="00827885">
              <w:rPr>
                <w:rFonts w:ascii="Times New Roman" w:hAnsi="Times New Roman" w:cs="Times New Roman"/>
                <w:b/>
                <w:sz w:val="28"/>
              </w:rPr>
              <w:t xml:space="preserve"> Communications Flight</w:t>
            </w:r>
          </w:p>
        </w:tc>
        <w:tc>
          <w:tcPr>
            <w:tcW w:w="5848" w:type="dxa"/>
            <w:tcBorders>
              <w:right w:val="single" w:sz="12" w:space="0" w:color="000000"/>
            </w:tcBorders>
          </w:tcPr>
          <w:p w14:paraId="645B4822" w14:textId="327755DA"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DA6E06" w:rsidRPr="00DA6E06">
              <w:rPr>
                <w:rFonts w:ascii="Times New Roman" w:hAnsi="Times New Roman" w:cs="Times New Roman"/>
                <w:bCs/>
                <w:sz w:val="28"/>
              </w:rPr>
              <w:t>1D7X1R (Two Positions)</w:t>
            </w:r>
          </w:p>
          <w:p w14:paraId="1CEB2C07" w14:textId="54FCEFDA" w:rsidR="005A4332" w:rsidRPr="00214014" w:rsidRDefault="005A4332" w:rsidP="006E46BB">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2B1B7D">
              <w:rPr>
                <w:rFonts w:ascii="Times New Roman" w:hAnsi="Times New Roman" w:cs="Times New Roman"/>
                <w:sz w:val="28"/>
              </w:rPr>
              <w:t xml:space="preserve">  TSgt</w:t>
            </w:r>
            <w:r w:rsidR="00DA6E06">
              <w:rPr>
                <w:rFonts w:ascii="Times New Roman" w:hAnsi="Times New Roman" w:cs="Times New Roman"/>
                <w:sz w:val="28"/>
              </w:rPr>
              <w:t>/MSgt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4D3C1017" w:rsidR="00F00C58" w:rsidRPr="00214014" w:rsidRDefault="00827885" w:rsidP="002B1B7D">
            <w:pPr>
              <w:pStyle w:val="TableParagraph"/>
              <w:ind w:left="86"/>
              <w:rPr>
                <w:rFonts w:ascii="Times New Roman" w:hAnsi="Times New Roman" w:cs="Times New Roman"/>
                <w:sz w:val="28"/>
              </w:rPr>
            </w:pPr>
            <w:r>
              <w:rPr>
                <w:rFonts w:ascii="Times New Roman" w:hAnsi="Times New Roman" w:cs="Times New Roman"/>
                <w:sz w:val="28"/>
              </w:rPr>
              <w:t>R</w:t>
            </w:r>
            <w:r w:rsidR="00E70322">
              <w:rPr>
                <w:rFonts w:ascii="Times New Roman" w:hAnsi="Times New Roman" w:cs="Times New Roman"/>
                <w:sz w:val="28"/>
              </w:rPr>
              <w:t xml:space="preserve">adio Frequency </w:t>
            </w:r>
            <w:r>
              <w:rPr>
                <w:rFonts w:ascii="Times New Roman" w:hAnsi="Times New Roman" w:cs="Times New Roman"/>
                <w:sz w:val="28"/>
              </w:rPr>
              <w:t>Operations</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CE1250">
        <w:trPr>
          <w:trHeight w:hRule="exact" w:val="1445"/>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1591E405" w14:textId="1E3AAE3F" w:rsidR="00235210" w:rsidRPr="00CE1250" w:rsidRDefault="00827885" w:rsidP="00663C91">
            <w:pPr>
              <w:widowControl/>
              <w:adjustRightInd w:val="0"/>
              <w:rPr>
                <w:rFonts w:ascii="Times New Roman" w:hAnsi="Times New Roman" w:cs="Times New Roman"/>
              </w:rPr>
            </w:pPr>
            <w:r w:rsidRPr="00CE1250">
              <w:rPr>
                <w:rFonts w:ascii="Times New Roman" w:hAnsi="Times New Roman" w:cs="Times New Roman"/>
              </w:rPr>
              <w:t xml:space="preserve">Deploys, sustains, troubleshoots and repairs radio frequency </w:t>
            </w:r>
            <w:r w:rsidR="00763CED">
              <w:rPr>
                <w:rFonts w:ascii="Times New Roman" w:hAnsi="Times New Roman" w:cs="Times New Roman"/>
              </w:rPr>
              <w:t xml:space="preserve">for </w:t>
            </w:r>
            <w:r w:rsidRPr="00CE1250">
              <w:rPr>
                <w:rFonts w:ascii="Times New Roman" w:hAnsi="Times New Roman" w:cs="Times New Roman"/>
              </w:rPr>
              <w:t>wireless,</w:t>
            </w:r>
            <w:r w:rsidR="00663C91" w:rsidRPr="00CE1250">
              <w:rPr>
                <w:rFonts w:ascii="Times New Roman" w:hAnsi="Times New Roman" w:cs="Times New Roman"/>
              </w:rPr>
              <w:t xml:space="preserve"> </w:t>
            </w:r>
            <w:r w:rsidRPr="00CE1250">
              <w:rPr>
                <w:rFonts w:ascii="Times New Roman" w:hAnsi="Times New Roman" w:cs="Times New Roman"/>
              </w:rPr>
              <w:t>line-of-sight, beyond line-of-sight, wideband, and ground-based satellite and encryption transmission devices in fixed and deployed environment, including multiple waveform systems operating across the spectrum, keying and signal devices; telemetry, and instrumentation systems.</w:t>
            </w:r>
          </w:p>
        </w:tc>
      </w:tr>
      <w:tr w:rsidR="00B26C7A" w:rsidRPr="00214014" w14:paraId="2530DF2A" w14:textId="77777777" w:rsidTr="00B26C7A">
        <w:trPr>
          <w:trHeight w:hRule="exact" w:val="4145"/>
        </w:trPr>
        <w:tc>
          <w:tcPr>
            <w:tcW w:w="11703" w:type="dxa"/>
            <w:gridSpan w:val="2"/>
          </w:tcPr>
          <w:p w14:paraId="3159BDFC" w14:textId="77777777" w:rsidR="00B26C7A" w:rsidRPr="00CE1250" w:rsidRDefault="00B26C7A" w:rsidP="00B26C7A">
            <w:pPr>
              <w:pStyle w:val="TableParagraph"/>
              <w:jc w:val="center"/>
              <w:rPr>
                <w:rFonts w:ascii="Times New Roman" w:eastAsiaTheme="minorHAnsi" w:hAnsi="Times New Roman" w:cs="Times New Roman"/>
                <w:b/>
                <w:sz w:val="28"/>
                <w:szCs w:val="28"/>
              </w:rPr>
            </w:pPr>
            <w:r w:rsidRPr="00CE1250">
              <w:rPr>
                <w:rFonts w:ascii="Times New Roman" w:eastAsiaTheme="minorHAnsi" w:hAnsi="Times New Roman" w:cs="Times New Roman"/>
                <w:b/>
                <w:sz w:val="28"/>
                <w:szCs w:val="28"/>
                <w:highlight w:val="yellow"/>
              </w:rPr>
              <w:t>DUTIES AND RESPONSIBILITIES</w:t>
            </w:r>
          </w:p>
          <w:p w14:paraId="1045A5DF" w14:textId="23377CAB" w:rsidR="00827885" w:rsidRPr="00827885" w:rsidRDefault="00827885" w:rsidP="00827885">
            <w:pPr>
              <w:widowControl/>
              <w:autoSpaceDE/>
              <w:autoSpaceDN/>
              <w:spacing w:before="100" w:beforeAutospacing="1" w:after="100" w:afterAutospacing="1"/>
              <w:rPr>
                <w:rFonts w:ascii="Times New Roman" w:eastAsia="Times New Roman" w:hAnsi="Times New Roman" w:cs="Times New Roman"/>
                <w:color w:val="000000"/>
              </w:rPr>
            </w:pPr>
            <w:r w:rsidRPr="00827885">
              <w:rPr>
                <w:rFonts w:ascii="Times New Roman" w:eastAsia="Times New Roman" w:hAnsi="Times New Roman" w:cs="Times New Roman"/>
                <w:color w:val="000000"/>
              </w:rPr>
              <w:t>1. Performs/supervises wireless radio and satellite systems and equipment maintenance activities. Interprets inspection findings and determines adequacy of corrective action. Reviews and ensures compliance with maintenance publications and procedures. Enforces safety standards for ground RF system maintenance activities.</w:t>
            </w:r>
          </w:p>
          <w:p w14:paraId="232F796A" w14:textId="6619C58E" w:rsidR="00827885" w:rsidRPr="00827885" w:rsidRDefault="00827885" w:rsidP="00827885">
            <w:pPr>
              <w:widowControl/>
              <w:autoSpaceDE/>
              <w:autoSpaceDN/>
              <w:spacing w:before="100" w:beforeAutospacing="1" w:after="100" w:afterAutospacing="1"/>
              <w:rPr>
                <w:rFonts w:ascii="Times New Roman" w:eastAsia="Times New Roman" w:hAnsi="Times New Roman" w:cs="Times New Roman"/>
                <w:color w:val="000000"/>
              </w:rPr>
            </w:pPr>
            <w:r w:rsidRPr="00827885">
              <w:rPr>
                <w:rFonts w:ascii="Times New Roman" w:eastAsia="Times New Roman" w:hAnsi="Times New Roman" w:cs="Times New Roman"/>
                <w:color w:val="000000"/>
              </w:rPr>
              <w:t>2. Inspects wireless radio/satellite communications and determines equipment operational status, interprets findings, initiates corrective action and determines adequacy of corrective action. Checks installed and repaired components for compliance with technical publications.</w:t>
            </w:r>
          </w:p>
          <w:p w14:paraId="50B81CA0" w14:textId="295BE8FB" w:rsidR="00827885" w:rsidRPr="00827885" w:rsidRDefault="00827885" w:rsidP="00827885">
            <w:pPr>
              <w:widowControl/>
              <w:autoSpaceDE/>
              <w:autoSpaceDN/>
              <w:spacing w:before="100" w:beforeAutospacing="1" w:after="100" w:afterAutospacing="1"/>
              <w:rPr>
                <w:rFonts w:ascii="Times New Roman" w:eastAsia="Times New Roman" w:hAnsi="Times New Roman" w:cs="Times New Roman"/>
                <w:color w:val="000000"/>
                <w:sz w:val="27"/>
                <w:szCs w:val="27"/>
              </w:rPr>
            </w:pPr>
            <w:r w:rsidRPr="00827885">
              <w:rPr>
                <w:rFonts w:ascii="Times New Roman" w:eastAsia="Times New Roman" w:hAnsi="Times New Roman" w:cs="Times New Roman"/>
                <w:color w:val="000000"/>
              </w:rPr>
              <w:t>3. Maintains ground radio, satellite, and telemetry communications equipment. Repairs, overhauls and modifies communications and related equipment. Isolates malfunctions utilizing test equipment, voltage analyzers, waveform measurements and schematic diagrams. Tunes, adjusts,</w:t>
            </w:r>
            <w:r w:rsidR="00D55276">
              <w:rPr>
                <w:rFonts w:ascii="Times New Roman" w:eastAsia="Times New Roman" w:hAnsi="Times New Roman" w:cs="Times New Roman"/>
                <w:color w:val="000000"/>
              </w:rPr>
              <w:t xml:space="preserve"> </w:t>
            </w:r>
            <w:r w:rsidRPr="00827885">
              <w:rPr>
                <w:rFonts w:ascii="Times New Roman" w:eastAsia="Times New Roman" w:hAnsi="Times New Roman" w:cs="Times New Roman"/>
                <w:color w:val="000000"/>
              </w:rPr>
              <w:t>aligns and calibrates equipment for maximum operating efficiency. Assembles, connects, secures, and interconnects components such as transmitters, power supplies and antenna assemblies. Uses layout drawings, schematics, and</w:t>
            </w:r>
            <w:r w:rsidRPr="00827885">
              <w:rPr>
                <w:rFonts w:ascii="Times New Roman" w:eastAsia="Times New Roman" w:hAnsi="Times New Roman" w:cs="Times New Roman"/>
                <w:color w:val="000000"/>
                <w:sz w:val="27"/>
                <w:szCs w:val="27"/>
              </w:rPr>
              <w:t xml:space="preserve"> </w:t>
            </w:r>
            <w:r w:rsidRPr="00827885">
              <w:rPr>
                <w:rFonts w:ascii="Times New Roman" w:eastAsia="Times New Roman" w:hAnsi="Times New Roman" w:cs="Times New Roman"/>
                <w:color w:val="000000"/>
              </w:rPr>
              <w:t>pictorial diagrams to solve maintenance problems</w:t>
            </w:r>
            <w:r w:rsidR="00CE1250">
              <w:rPr>
                <w:rFonts w:ascii="Times New Roman" w:eastAsia="Times New Roman" w:hAnsi="Times New Roman" w:cs="Times New Roman"/>
                <w:color w:val="000000"/>
              </w:rPr>
              <w:t>.</w:t>
            </w:r>
          </w:p>
          <w:p w14:paraId="422EF387" w14:textId="77777777" w:rsidR="00827885" w:rsidRPr="00827885" w:rsidRDefault="00827885" w:rsidP="00827885">
            <w:pPr>
              <w:widowControl/>
              <w:autoSpaceDE/>
              <w:autoSpaceDN/>
              <w:spacing w:before="100" w:beforeAutospacing="1" w:after="100" w:afterAutospacing="1"/>
              <w:rPr>
                <w:rFonts w:ascii="Times New Roman" w:eastAsia="Times New Roman" w:hAnsi="Times New Roman" w:cs="Times New Roman"/>
                <w:color w:val="000000"/>
                <w:sz w:val="27"/>
                <w:szCs w:val="27"/>
              </w:rPr>
            </w:pPr>
            <w:r w:rsidRPr="00827885">
              <w:rPr>
                <w:rFonts w:ascii="Times New Roman" w:eastAsia="Times New Roman" w:hAnsi="Times New Roman" w:cs="Times New Roman"/>
                <w:color w:val="000000"/>
                <w:sz w:val="27"/>
                <w:szCs w:val="27"/>
              </w:rPr>
              <w:t>and determine repair procedures to correct defective equipment. Tests installed equipment for proper assembly of components and compliance</w:t>
            </w:r>
          </w:p>
          <w:p w14:paraId="1E414DDF" w14:textId="77777777" w:rsidR="00827885" w:rsidRPr="00827885" w:rsidRDefault="00827885" w:rsidP="00827885">
            <w:pPr>
              <w:widowControl/>
              <w:autoSpaceDE/>
              <w:autoSpaceDN/>
              <w:spacing w:before="100" w:beforeAutospacing="1" w:after="100" w:afterAutospacing="1"/>
              <w:rPr>
                <w:rFonts w:ascii="Times New Roman" w:eastAsia="Times New Roman" w:hAnsi="Times New Roman" w:cs="Times New Roman"/>
                <w:color w:val="000000"/>
                <w:sz w:val="27"/>
                <w:szCs w:val="27"/>
              </w:rPr>
            </w:pPr>
            <w:r w:rsidRPr="00827885">
              <w:rPr>
                <w:rFonts w:ascii="Times New Roman" w:eastAsia="Times New Roman" w:hAnsi="Times New Roman" w:cs="Times New Roman"/>
                <w:color w:val="000000"/>
                <w:sz w:val="27"/>
                <w:szCs w:val="27"/>
              </w:rPr>
              <w:t>with Technical Orders.</w:t>
            </w:r>
          </w:p>
          <w:p w14:paraId="4A5536F5" w14:textId="77777777" w:rsidR="00827885" w:rsidRPr="00827885" w:rsidRDefault="00827885" w:rsidP="00827885">
            <w:pPr>
              <w:widowControl/>
              <w:autoSpaceDE/>
              <w:autoSpaceDN/>
              <w:spacing w:before="100" w:beforeAutospacing="1" w:after="100" w:afterAutospacing="1"/>
              <w:rPr>
                <w:rFonts w:ascii="Times New Roman" w:eastAsia="Times New Roman" w:hAnsi="Times New Roman" w:cs="Times New Roman"/>
                <w:color w:val="000000"/>
                <w:sz w:val="27"/>
                <w:szCs w:val="27"/>
              </w:rPr>
            </w:pPr>
            <w:r w:rsidRPr="00827885">
              <w:rPr>
                <w:rFonts w:ascii="Times New Roman" w:eastAsia="Times New Roman" w:hAnsi="Times New Roman" w:cs="Times New Roman"/>
                <w:color w:val="000000"/>
                <w:sz w:val="27"/>
                <w:szCs w:val="27"/>
              </w:rPr>
              <w:t>6. Performs preventative maintenance on communications systems and related equipment. Inspects equipment at specified intervals to determine</w:t>
            </w:r>
          </w:p>
          <w:p w14:paraId="422A31C4" w14:textId="77777777" w:rsidR="00827885" w:rsidRPr="00827885" w:rsidRDefault="00827885" w:rsidP="00827885">
            <w:pPr>
              <w:widowControl/>
              <w:autoSpaceDE/>
              <w:autoSpaceDN/>
              <w:spacing w:before="100" w:beforeAutospacing="1" w:after="100" w:afterAutospacing="1"/>
              <w:rPr>
                <w:rFonts w:ascii="Times New Roman" w:eastAsia="Times New Roman" w:hAnsi="Times New Roman" w:cs="Times New Roman"/>
                <w:color w:val="000000"/>
                <w:sz w:val="27"/>
                <w:szCs w:val="27"/>
              </w:rPr>
            </w:pPr>
            <w:r w:rsidRPr="00827885">
              <w:rPr>
                <w:rFonts w:ascii="Times New Roman" w:eastAsia="Times New Roman" w:hAnsi="Times New Roman" w:cs="Times New Roman"/>
                <w:color w:val="000000"/>
                <w:sz w:val="27"/>
                <w:szCs w:val="27"/>
              </w:rPr>
              <w:t>operational status. Replaces de</w:t>
            </w:r>
          </w:p>
          <w:p w14:paraId="0B9D1B66" w14:textId="462BA6F8" w:rsidR="00B26C7A" w:rsidRPr="00F20632" w:rsidRDefault="00B26C7A" w:rsidP="009D683A">
            <w:pPr>
              <w:widowControl/>
              <w:adjustRightInd w:val="0"/>
              <w:rPr>
                <w:rFonts w:ascii="Times New Roman" w:eastAsiaTheme="minorHAnsi" w:hAnsi="Times New Roman" w:cs="Times New Roman"/>
                <w:b/>
                <w:sz w:val="20"/>
                <w:szCs w:val="20"/>
              </w:rPr>
            </w:pP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02A3427E"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 xml:space="preserve">Please Contact The Recruiting Office @ </w:t>
            </w:r>
            <w:r w:rsidR="00C23F92">
              <w:rPr>
                <w:rFonts w:ascii="Times New Roman" w:hAnsi="Times New Roman" w:cs="Times New Roman"/>
                <w:b/>
                <w:color w:val="0070C0"/>
                <w:sz w:val="24"/>
              </w:rPr>
              <w:t>315-427-9460 / 315-233-2159</w:t>
            </w:r>
            <w:r>
              <w:rPr>
                <w:rFonts w:ascii="Times New Roman" w:hAnsi="Times New Roman" w:cs="Times New Roman"/>
                <w:b/>
                <w:color w:val="0070C0"/>
                <w:sz w:val="24"/>
              </w:rPr>
              <w:t xml:space="preserve"> For Qualification and Eligibility Questions.</w:t>
            </w:r>
          </w:p>
          <w:p w14:paraId="5262A15A" w14:textId="318F217A"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4FD0" w14:textId="77777777" w:rsidR="00A65F6B" w:rsidRDefault="00A65F6B">
      <w:r>
        <w:separator/>
      </w:r>
    </w:p>
  </w:endnote>
  <w:endnote w:type="continuationSeparator" w:id="0">
    <w:p w14:paraId="2B72D6D2" w14:textId="77777777" w:rsidR="00A65F6B" w:rsidRDefault="00A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9F90" w14:textId="77777777" w:rsidR="00A65F6B" w:rsidRDefault="00A65F6B">
      <w:r>
        <w:separator/>
      </w:r>
    </w:p>
  </w:footnote>
  <w:footnote w:type="continuationSeparator" w:id="0">
    <w:p w14:paraId="6FFE887B" w14:textId="77777777" w:rsidR="00A65F6B" w:rsidRDefault="00A6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655E8"/>
    <w:rsid w:val="000F5465"/>
    <w:rsid w:val="00126F33"/>
    <w:rsid w:val="001553A7"/>
    <w:rsid w:val="00156881"/>
    <w:rsid w:val="00177C66"/>
    <w:rsid w:val="0018343D"/>
    <w:rsid w:val="001E03C5"/>
    <w:rsid w:val="002011E6"/>
    <w:rsid w:val="00204E8A"/>
    <w:rsid w:val="00214014"/>
    <w:rsid w:val="00235210"/>
    <w:rsid w:val="002355C0"/>
    <w:rsid w:val="00255CF1"/>
    <w:rsid w:val="002B1B7D"/>
    <w:rsid w:val="003017FD"/>
    <w:rsid w:val="00324C19"/>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362C2"/>
    <w:rsid w:val="00663C91"/>
    <w:rsid w:val="00692C4E"/>
    <w:rsid w:val="00696F4C"/>
    <w:rsid w:val="006B04F4"/>
    <w:rsid w:val="006E46BB"/>
    <w:rsid w:val="00720948"/>
    <w:rsid w:val="0073383C"/>
    <w:rsid w:val="00752BCA"/>
    <w:rsid w:val="00763CED"/>
    <w:rsid w:val="007D797B"/>
    <w:rsid w:val="00827885"/>
    <w:rsid w:val="00834807"/>
    <w:rsid w:val="00857996"/>
    <w:rsid w:val="008D6D3F"/>
    <w:rsid w:val="008E1DE2"/>
    <w:rsid w:val="00987FAF"/>
    <w:rsid w:val="009D683A"/>
    <w:rsid w:val="00A02AF1"/>
    <w:rsid w:val="00A345AC"/>
    <w:rsid w:val="00A4072C"/>
    <w:rsid w:val="00A43F29"/>
    <w:rsid w:val="00A55051"/>
    <w:rsid w:val="00A65F6B"/>
    <w:rsid w:val="00A8002E"/>
    <w:rsid w:val="00A8161F"/>
    <w:rsid w:val="00A85B1A"/>
    <w:rsid w:val="00AB101F"/>
    <w:rsid w:val="00AB23B0"/>
    <w:rsid w:val="00AB46A2"/>
    <w:rsid w:val="00AB6376"/>
    <w:rsid w:val="00AD4E28"/>
    <w:rsid w:val="00B243B4"/>
    <w:rsid w:val="00B26C7A"/>
    <w:rsid w:val="00B65656"/>
    <w:rsid w:val="00BB0FEA"/>
    <w:rsid w:val="00BE0D5C"/>
    <w:rsid w:val="00BF3E0F"/>
    <w:rsid w:val="00C23F92"/>
    <w:rsid w:val="00C3321F"/>
    <w:rsid w:val="00C82BAB"/>
    <w:rsid w:val="00C83338"/>
    <w:rsid w:val="00CE1250"/>
    <w:rsid w:val="00D55276"/>
    <w:rsid w:val="00D56259"/>
    <w:rsid w:val="00D95F36"/>
    <w:rsid w:val="00D96363"/>
    <w:rsid w:val="00DA6E06"/>
    <w:rsid w:val="00DB50A9"/>
    <w:rsid w:val="00E70322"/>
    <w:rsid w:val="00EB1ECB"/>
    <w:rsid w:val="00F00C58"/>
    <w:rsid w:val="00F20632"/>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FORSYTH, MELISSA E Maj USAF ANG 174 CF/CC</cp:lastModifiedBy>
  <cp:revision>9</cp:revision>
  <dcterms:created xsi:type="dcterms:W3CDTF">2022-09-07T17:54:00Z</dcterms:created>
  <dcterms:modified xsi:type="dcterms:W3CDTF">2022-09-07T18:07:00Z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